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C" w:rsidRPr="008523BD" w:rsidRDefault="007A050C" w:rsidP="007A050C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8523BD">
        <w:rPr>
          <w:rFonts w:ascii="Arial" w:eastAsia="Times New Roman" w:hAnsi="Arial" w:cs="Arial"/>
          <w:b/>
          <w:color w:val="FF0000"/>
          <w:sz w:val="18"/>
          <w:szCs w:val="18"/>
        </w:rPr>
        <w:t>11. Dysuria/UTI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 xml:space="preserve">by Danielle Brooks </w:t>
      </w:r>
    </w:p>
    <w:p w:rsidR="007A050C" w:rsidRPr="008523BD" w:rsidRDefault="007A050C" w:rsidP="007A050C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7A050C" w:rsidRPr="008523BD" w:rsidRDefault="007A050C" w:rsidP="007A050C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8523BD"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7A050C" w:rsidRPr="008523BD" w:rsidRDefault="007A050C" w:rsidP="007A050C">
      <w:p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b/>
          <w:sz w:val="18"/>
          <w:szCs w:val="18"/>
        </w:rPr>
        <w:t>Urinalysis:</w:t>
      </w:r>
      <w:r w:rsidRPr="008523BD">
        <w:rPr>
          <w:rFonts w:ascii="Arial" w:hAnsi="Arial" w:cs="Arial"/>
          <w:sz w:val="18"/>
          <w:szCs w:val="18"/>
        </w:rPr>
        <w:t xml:space="preserve"> essential to diagnose conditions such as calculi, urinary tract infection, and even malignancy.</w:t>
      </w:r>
    </w:p>
    <w:p w:rsidR="007A050C" w:rsidRPr="008523BD" w:rsidRDefault="007A050C" w:rsidP="007A050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 w:rsidRPr="008523BD">
        <w:rPr>
          <w:rFonts w:ascii="Arial" w:hAnsi="Arial" w:cs="Arial"/>
          <w:b/>
          <w:sz w:val="18"/>
          <w:szCs w:val="18"/>
        </w:rPr>
        <w:t>Dipstick urinalysis:</w:t>
      </w:r>
    </w:p>
    <w:p w:rsidR="007A050C" w:rsidRPr="008523BD" w:rsidRDefault="007A050C" w:rsidP="007A050C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Specific gravity</w:t>
      </w:r>
      <w:r w:rsidRPr="008523BD">
        <w:rPr>
          <w:rFonts w:ascii="Arial" w:hAnsi="Arial" w:cs="Arial"/>
          <w:sz w:val="18"/>
          <w:szCs w:val="18"/>
        </w:rPr>
        <w:t>: correlates with urine osmolality and concentrating ability of kidneys.</w:t>
      </w:r>
    </w:p>
    <w:p w:rsidR="007A050C" w:rsidRPr="008523BD" w:rsidRDefault="007A050C" w:rsidP="007A050C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41910</wp:posOffset>
            </wp:positionV>
            <wp:extent cx="1819529" cy="819264"/>
            <wp:effectExtent l="0" t="0" r="9525" b="0"/>
            <wp:wrapThrough wrapText="bothSides">
              <wp:wrapPolygon edited="0">
                <wp:start x="0" y="0"/>
                <wp:lineTo x="0" y="21098"/>
                <wp:lineTo x="21487" y="21098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BD">
        <w:rPr>
          <w:rFonts w:ascii="Arial" w:hAnsi="Arial" w:cs="Arial"/>
          <w:sz w:val="18"/>
          <w:szCs w:val="18"/>
        </w:rPr>
        <w:t>Normal: 1.003-1.030</w:t>
      </w:r>
    </w:p>
    <w:p w:rsidR="007A050C" w:rsidRPr="008523BD" w:rsidRDefault="007A050C" w:rsidP="007A050C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&lt;1.010 = relative hydration</w:t>
      </w:r>
    </w:p>
    <w:p w:rsidR="007A050C" w:rsidRPr="008523BD" w:rsidRDefault="007A050C" w:rsidP="007A050C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&gt;1.020 = relative dehydration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pH</w:t>
      </w:r>
      <w:r w:rsidRPr="008523BD">
        <w:rPr>
          <w:rFonts w:ascii="Arial" w:hAnsi="Arial" w:cs="Arial"/>
          <w:sz w:val="18"/>
          <w:szCs w:val="18"/>
        </w:rPr>
        <w:t xml:space="preserve">: normal pH 5.5-6.5. Often correlates with serum pH.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Useful in UTI, for example: alkaline urine indicates urea-splitting organism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Hematuria</w:t>
      </w:r>
      <w:r w:rsidRPr="008523BD">
        <w:rPr>
          <w:rFonts w:ascii="Arial" w:hAnsi="Arial" w:cs="Arial"/>
          <w:sz w:val="18"/>
          <w:szCs w:val="18"/>
        </w:rPr>
        <w:t xml:space="preserve">: 3+ RBCs per high-powered field in 2/3 urine samples.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Dipstick test detects RBC’s peroxidase activity, so a positive test can also mean myoglobinuria or hemoglobinuria.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20% of patients with gross hematuria have urinary tract malignancy</w:t>
      </w:r>
      <w:r w:rsidRPr="008523BD">
        <w:rPr>
          <w:rFonts w:ascii="Arial" w:hAnsi="Arial" w:cs="Arial"/>
          <w:sz w:val="18"/>
          <w:szCs w:val="18"/>
        </w:rPr>
        <w:sym w:font="Wingdings" w:char="F0E0"/>
      </w:r>
      <w:r w:rsidRPr="008523BD">
        <w:rPr>
          <w:rFonts w:ascii="Arial" w:hAnsi="Arial" w:cs="Arial"/>
          <w:sz w:val="18"/>
          <w:szCs w:val="18"/>
        </w:rPr>
        <w:t xml:space="preserve"> require further work up with cystoscopy and abdominal imaging.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Proteinuria</w:t>
      </w:r>
      <w:r w:rsidRPr="008523BD">
        <w:rPr>
          <w:rFonts w:ascii="Arial" w:hAnsi="Arial" w:cs="Arial"/>
          <w:sz w:val="18"/>
          <w:szCs w:val="18"/>
        </w:rPr>
        <w:t xml:space="preserve">: urine protein excretion &gt;150 mg/day (microalbuminuria is 30-150 mg/day).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U-dip is typically sensitive to albumin and will be positive at concentrations 5-10 mg/dL.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1+ is about 30 mg/dL; 2+ is about 100 mg/dL; 3+ is about 300 mg/dL; 4+ is about 1,000 mg/dL.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Glycosuria</w:t>
      </w:r>
      <w:r w:rsidRPr="008523BD">
        <w:rPr>
          <w:rFonts w:ascii="Arial" w:hAnsi="Arial" w:cs="Arial"/>
          <w:sz w:val="18"/>
          <w:szCs w:val="18"/>
        </w:rPr>
        <w:t>: will be positive if glucose is present at 180-200 mg/dL.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Ketonuria</w:t>
      </w:r>
      <w:r w:rsidRPr="008523BD">
        <w:rPr>
          <w:rFonts w:ascii="Arial" w:hAnsi="Arial" w:cs="Arial"/>
          <w:sz w:val="18"/>
          <w:szCs w:val="18"/>
        </w:rPr>
        <w:t>: Uncontrolled diabetes, pregnancy, carb-free diets, starvation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Nitrites</w:t>
      </w:r>
      <w:r w:rsidRPr="008523BD">
        <w:rPr>
          <w:rFonts w:ascii="Arial" w:hAnsi="Arial" w:cs="Arial"/>
          <w:sz w:val="18"/>
          <w:szCs w:val="18"/>
        </w:rPr>
        <w:t>: Present when certain gram-negative and gram-positive bacteria reduce nitrates.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Bacteria load is &gt;10,000/mL if positive.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Highly specific but not sensitive so a negative result does </w:t>
      </w:r>
      <w:r w:rsidRPr="008523BD">
        <w:rPr>
          <w:rFonts w:ascii="Arial" w:hAnsi="Arial" w:cs="Arial"/>
          <w:b/>
          <w:sz w:val="18"/>
          <w:szCs w:val="18"/>
        </w:rPr>
        <w:t xml:space="preserve">not </w:t>
      </w:r>
      <w:r w:rsidRPr="008523BD">
        <w:rPr>
          <w:rFonts w:ascii="Arial" w:hAnsi="Arial" w:cs="Arial"/>
          <w:sz w:val="18"/>
          <w:szCs w:val="18"/>
        </w:rPr>
        <w:t>rule out UTI!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Leukocyte esterase</w:t>
      </w:r>
      <w:r w:rsidRPr="008523BD">
        <w:rPr>
          <w:rFonts w:ascii="Arial" w:hAnsi="Arial" w:cs="Arial"/>
          <w:sz w:val="18"/>
          <w:szCs w:val="18"/>
        </w:rPr>
        <w:t>: Produced by neutrophils. Suggests pyuria.</w:t>
      </w:r>
    </w:p>
    <w:p w:rsidR="007A050C" w:rsidRPr="008523BD" w:rsidRDefault="007A050C" w:rsidP="007A050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b/>
          <w:sz w:val="18"/>
          <w:szCs w:val="18"/>
        </w:rPr>
        <w:t>Microscopic urinalysis:</w:t>
      </w:r>
      <w:r w:rsidRPr="008523BD">
        <w:rPr>
          <w:rFonts w:ascii="Arial" w:hAnsi="Arial" w:cs="Arial"/>
          <w:sz w:val="18"/>
          <w:szCs w:val="18"/>
        </w:rPr>
        <w:t xml:space="preserve"> used to detect cells, casts, crystals, and bacteria.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Cells</w:t>
      </w:r>
      <w:r w:rsidRPr="008523BD">
        <w:rPr>
          <w:rFonts w:ascii="Arial" w:hAnsi="Arial" w:cs="Arial"/>
          <w:b/>
          <w:sz w:val="18"/>
          <w:szCs w:val="18"/>
          <w:u w:val="single"/>
        </w:rPr>
        <w:t>:</w:t>
      </w:r>
      <w:r w:rsidRPr="008523BD">
        <w:rPr>
          <w:rFonts w:ascii="Arial" w:hAnsi="Arial" w:cs="Arial"/>
          <w:sz w:val="18"/>
          <w:szCs w:val="18"/>
        </w:rPr>
        <w:t xml:space="preserve"> squamous epithelial cells suggest contamination; transitional epithelial cells are normal; renal tubule cells suggest kidney pathology.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Casts</w:t>
      </w:r>
      <w:r w:rsidRPr="008523BD">
        <w:rPr>
          <w:rFonts w:ascii="Arial" w:hAnsi="Arial" w:cs="Arial"/>
          <w:sz w:val="18"/>
          <w:szCs w:val="18"/>
        </w:rPr>
        <w:t>: can help localize disease to specific part of GU tract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Crystals</w:t>
      </w:r>
      <w:r w:rsidRPr="008523BD">
        <w:rPr>
          <w:rFonts w:ascii="Arial" w:hAnsi="Arial" w:cs="Arial"/>
          <w:sz w:val="18"/>
          <w:szCs w:val="18"/>
        </w:rPr>
        <w:t>: calcium oxalate, uric acid, triple phosphate (often seen in alkaline urine, UTI), cysteine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Bacteria</w:t>
      </w:r>
      <w:r w:rsidRPr="008523BD">
        <w:rPr>
          <w:rFonts w:ascii="Arial" w:hAnsi="Arial" w:cs="Arial"/>
          <w:sz w:val="18"/>
          <w:szCs w:val="18"/>
        </w:rPr>
        <w:t>: 5 bacteria per HPF equates to about 100,000 CFU/mL</w:t>
      </w:r>
    </w:p>
    <w:p w:rsidR="007A050C" w:rsidRPr="008523BD" w:rsidRDefault="007A050C" w:rsidP="007A050C">
      <w:pPr>
        <w:rPr>
          <w:rFonts w:ascii="Arial" w:hAnsi="Arial" w:cs="Arial"/>
          <w:sz w:val="18"/>
          <w:szCs w:val="18"/>
        </w:rPr>
      </w:pPr>
    </w:p>
    <w:p w:rsidR="007A050C" w:rsidRPr="008523BD" w:rsidRDefault="007A050C" w:rsidP="007A050C">
      <w:pPr>
        <w:rPr>
          <w:rFonts w:ascii="Arial" w:hAnsi="Arial" w:cs="Arial"/>
          <w:b/>
          <w:sz w:val="18"/>
          <w:szCs w:val="18"/>
        </w:rPr>
      </w:pPr>
      <w:r w:rsidRPr="008523BD">
        <w:rPr>
          <w:rFonts w:ascii="Arial" w:hAnsi="Arial" w:cs="Arial"/>
          <w:b/>
          <w:sz w:val="18"/>
          <w:szCs w:val="18"/>
        </w:rPr>
        <w:t>Urinary Tract Infections: Outpatient Management</w:t>
      </w:r>
    </w:p>
    <w:p w:rsidR="007A050C" w:rsidRPr="008523BD" w:rsidRDefault="007A050C" w:rsidP="007A050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The most common form of UTI is </w:t>
      </w:r>
      <w:r w:rsidRPr="008523BD">
        <w:rPr>
          <w:rFonts w:ascii="Arial" w:hAnsi="Arial" w:cs="Arial"/>
          <w:b/>
          <w:sz w:val="18"/>
          <w:szCs w:val="18"/>
        </w:rPr>
        <w:t>acute uncomplicated cystitis</w:t>
      </w:r>
      <w:r w:rsidRPr="008523BD">
        <w:rPr>
          <w:rFonts w:ascii="Arial" w:hAnsi="Arial" w:cs="Arial"/>
          <w:sz w:val="18"/>
          <w:szCs w:val="18"/>
        </w:rPr>
        <w:t xml:space="preserve">: 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Symptoms: dysuria, urinary frequency or urgency in healthy, non-pregnant female patients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Physical exam: usually normal, but may see suprapubic tenderness in 10-20%. </w:t>
      </w:r>
    </w:p>
    <w:p w:rsidR="007A050C" w:rsidRPr="008523BD" w:rsidRDefault="007A050C" w:rsidP="007A050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Diagnosis: defined as symptoms above + positive urine culture (</w:t>
      </w:r>
      <w:r w:rsidRPr="008523BD">
        <w:rPr>
          <w:rFonts w:ascii="Arial" w:hAnsi="Arial" w:cs="Arial"/>
          <w:sz w:val="18"/>
          <w:szCs w:val="18"/>
          <w:u w:val="single"/>
        </w:rPr>
        <w:t>&gt;</w:t>
      </w:r>
      <w:r w:rsidRPr="008523BD">
        <w:rPr>
          <w:rFonts w:ascii="Arial" w:hAnsi="Arial" w:cs="Arial"/>
          <w:sz w:val="18"/>
          <w:szCs w:val="18"/>
        </w:rPr>
        <w:t xml:space="preserve"> 10</w:t>
      </w:r>
      <w:r w:rsidRPr="008523BD">
        <w:rPr>
          <w:rFonts w:ascii="Arial" w:hAnsi="Arial" w:cs="Arial"/>
          <w:sz w:val="18"/>
          <w:szCs w:val="18"/>
          <w:vertAlign w:val="superscript"/>
        </w:rPr>
        <w:t>3</w:t>
      </w:r>
      <w:r w:rsidRPr="008523BD">
        <w:rPr>
          <w:rFonts w:ascii="Arial" w:hAnsi="Arial" w:cs="Arial"/>
          <w:sz w:val="18"/>
          <w:szCs w:val="18"/>
        </w:rPr>
        <w:t xml:space="preserve"> CFU/mL of bacteria). </w:t>
      </w:r>
    </w:p>
    <w:p w:rsidR="007A050C" w:rsidRPr="008523BD" w:rsidRDefault="007A050C" w:rsidP="007A050C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Note,</w:t>
      </w:r>
      <w:r w:rsidRPr="008523BD">
        <w:rPr>
          <w:rFonts w:ascii="Arial" w:hAnsi="Arial" w:cs="Arial"/>
          <w:sz w:val="18"/>
          <w:szCs w:val="18"/>
        </w:rPr>
        <w:t xml:space="preserve"> however, that empiric treatment </w:t>
      </w:r>
      <w:r w:rsidRPr="008523BD">
        <w:rPr>
          <w:rFonts w:ascii="Arial" w:hAnsi="Arial" w:cs="Arial"/>
          <w:i/>
          <w:sz w:val="18"/>
          <w:szCs w:val="18"/>
        </w:rPr>
        <w:t>without</w:t>
      </w:r>
      <w:r w:rsidRPr="008523BD">
        <w:rPr>
          <w:rFonts w:ascii="Arial" w:hAnsi="Arial" w:cs="Arial"/>
          <w:sz w:val="18"/>
          <w:szCs w:val="18"/>
        </w:rPr>
        <w:t xml:space="preserve"> urine culture results is the mainstay of management in the outpatient setting. </w:t>
      </w:r>
    </w:p>
    <w:p w:rsidR="007A050C" w:rsidRPr="008523BD" w:rsidRDefault="007A050C" w:rsidP="007A050C">
      <w:pPr>
        <w:rPr>
          <w:rFonts w:ascii="Arial" w:hAnsi="Arial" w:cs="Arial"/>
          <w:sz w:val="18"/>
          <w:szCs w:val="18"/>
        </w:rPr>
      </w:pP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4678"/>
        <w:gridCol w:w="4662"/>
      </w:tblGrid>
      <w:tr w:rsidR="007A050C" w:rsidRPr="008523BD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23BD">
              <w:rPr>
                <w:rFonts w:ascii="Arial" w:hAnsi="Arial" w:cs="Arial"/>
                <w:b/>
                <w:sz w:val="18"/>
                <w:szCs w:val="18"/>
              </w:rPr>
              <w:t>Regimens in Acute Uncomplicated Cystitis: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23BD">
              <w:rPr>
                <w:rFonts w:ascii="Arial" w:hAnsi="Arial" w:cs="Arial"/>
                <w:b/>
                <w:sz w:val="18"/>
                <w:szCs w:val="18"/>
              </w:rPr>
              <w:t>Dosing:</w:t>
            </w:r>
          </w:p>
        </w:tc>
      </w:tr>
      <w:tr w:rsidR="007A050C" w:rsidRPr="008523BD" w:rsidTr="00D8258D"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23BD">
              <w:rPr>
                <w:rFonts w:ascii="Arial" w:hAnsi="Arial" w:cs="Arial"/>
                <w:i/>
                <w:sz w:val="18"/>
                <w:szCs w:val="18"/>
              </w:rPr>
              <w:t>First Line Therapy: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50C" w:rsidRPr="008523BD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 xml:space="preserve">Trimethoprim-Sulfamethoxazole 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160/800 mg BID x 3 days</w:t>
            </w:r>
          </w:p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(Avoid if resistance prevalence &gt;20% or if used to treat UTI in last 3 months)</w:t>
            </w:r>
          </w:p>
        </w:tc>
      </w:tr>
      <w:tr w:rsidR="007A050C" w:rsidRPr="008523BD" w:rsidTr="00D8258D">
        <w:tc>
          <w:tcPr>
            <w:tcW w:w="4788" w:type="dxa"/>
          </w:tcPr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Nitrofurantoin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100 mg BID x 5 days</w:t>
            </w:r>
          </w:p>
        </w:tc>
      </w:tr>
      <w:tr w:rsidR="007A050C" w:rsidRPr="008523BD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Fosfomycin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 xml:space="preserve">3 g single dose </w:t>
            </w:r>
          </w:p>
        </w:tc>
      </w:tr>
      <w:tr w:rsidR="007A050C" w:rsidRPr="008523BD" w:rsidTr="00D8258D"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23BD">
              <w:rPr>
                <w:rFonts w:ascii="Arial" w:hAnsi="Arial" w:cs="Arial"/>
                <w:i/>
                <w:sz w:val="18"/>
                <w:szCs w:val="18"/>
              </w:rPr>
              <w:t xml:space="preserve">Other options: 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50C" w:rsidRPr="008523BD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Fluoroquinolones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 xml:space="preserve">Increasing </w:t>
            </w:r>
            <w:r w:rsidRPr="008523BD">
              <w:rPr>
                <w:rFonts w:ascii="Arial" w:hAnsi="Arial" w:cs="Arial"/>
                <w:i/>
                <w:sz w:val="18"/>
                <w:szCs w:val="18"/>
              </w:rPr>
              <w:t xml:space="preserve">E. coli </w:t>
            </w:r>
            <w:r w:rsidRPr="008523BD">
              <w:rPr>
                <w:rFonts w:ascii="Arial" w:hAnsi="Arial" w:cs="Arial"/>
                <w:sz w:val="18"/>
                <w:szCs w:val="18"/>
              </w:rPr>
              <w:t>resistance may hinder empiric use. Usually reserved for more invasive infections and non-GU disease.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Ciprofloxacin 250 mg BID x 3 days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Ciprofloxacin, extended release 500 mg daily x 3 days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Levofloxacin 250 mg daily x 3 days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Oflaxacin 200 mg daily x 3 days or 400-mg single dose</w:t>
            </w:r>
          </w:p>
        </w:tc>
      </w:tr>
      <w:tr w:rsidR="007A050C" w:rsidRPr="008523BD" w:rsidTr="00D8258D">
        <w:tc>
          <w:tcPr>
            <w:tcW w:w="4788" w:type="dxa"/>
          </w:tcPr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 xml:space="preserve">β-lactams </w:t>
            </w:r>
          </w:p>
        </w:tc>
        <w:tc>
          <w:tcPr>
            <w:tcW w:w="4788" w:type="dxa"/>
          </w:tcPr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 xml:space="preserve">Increasing </w:t>
            </w:r>
            <w:r w:rsidRPr="008523BD">
              <w:rPr>
                <w:rFonts w:ascii="Arial" w:hAnsi="Arial" w:cs="Arial"/>
                <w:i/>
                <w:sz w:val="18"/>
                <w:szCs w:val="18"/>
              </w:rPr>
              <w:t xml:space="preserve">E. coli </w:t>
            </w:r>
            <w:r w:rsidRPr="008523BD">
              <w:rPr>
                <w:rFonts w:ascii="Arial" w:hAnsi="Arial" w:cs="Arial"/>
                <w:sz w:val="18"/>
                <w:szCs w:val="18"/>
              </w:rPr>
              <w:t>resistance.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lastRenderedPageBreak/>
              <w:t>Amoxicillin-clavulanate 500/125 mg BID x 7 days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Cefdinir 300 mg BID x 10 days</w:t>
            </w:r>
          </w:p>
          <w:p w:rsidR="007A050C" w:rsidRPr="008523BD" w:rsidRDefault="007A050C" w:rsidP="007A05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523BD">
              <w:rPr>
                <w:rFonts w:ascii="Arial" w:hAnsi="Arial" w:cs="Arial"/>
                <w:sz w:val="18"/>
                <w:szCs w:val="18"/>
              </w:rPr>
              <w:t>Cefpodoxime 100 mg BID x 7 days</w:t>
            </w:r>
          </w:p>
          <w:p w:rsidR="007A050C" w:rsidRPr="008523BD" w:rsidRDefault="007A050C" w:rsidP="00D82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50C" w:rsidRPr="008523BD" w:rsidRDefault="007A050C" w:rsidP="007A050C">
      <w:pPr>
        <w:rPr>
          <w:rFonts w:ascii="Arial" w:hAnsi="Arial" w:cs="Arial"/>
          <w:sz w:val="18"/>
          <w:szCs w:val="18"/>
        </w:rPr>
      </w:pPr>
    </w:p>
    <w:p w:rsidR="007A050C" w:rsidRPr="008523BD" w:rsidRDefault="007A050C" w:rsidP="007A050C">
      <w:pPr>
        <w:rPr>
          <w:rFonts w:ascii="Arial" w:hAnsi="Arial" w:cs="Arial"/>
          <w:b/>
          <w:color w:val="FF0000"/>
          <w:sz w:val="18"/>
          <w:szCs w:val="18"/>
        </w:rPr>
      </w:pPr>
      <w:r w:rsidRPr="008523BD">
        <w:rPr>
          <w:rFonts w:ascii="Arial" w:hAnsi="Arial" w:cs="Arial"/>
          <w:b/>
          <w:color w:val="FF0000"/>
          <w:sz w:val="18"/>
          <w:szCs w:val="18"/>
        </w:rPr>
        <w:t>At IMA:</w:t>
      </w:r>
    </w:p>
    <w:p w:rsidR="007A050C" w:rsidRPr="008523BD" w:rsidRDefault="007A050C" w:rsidP="007A050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Order: urine-dip and urinalysis for patients with urinary symptoms </w:t>
      </w:r>
    </w:p>
    <w:p w:rsidR="007A050C" w:rsidRPr="008523BD" w:rsidRDefault="007A050C" w:rsidP="007A050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If there are WBCs, +nitrite, +leuk esterase</w:t>
      </w:r>
      <w:r w:rsidRPr="008523BD">
        <w:rPr>
          <w:rFonts w:ascii="Arial" w:hAnsi="Arial" w:cs="Arial"/>
          <w:sz w:val="18"/>
          <w:szCs w:val="18"/>
        </w:rPr>
        <w:sym w:font="Wingdings" w:char="F0E0"/>
      </w:r>
      <w:r w:rsidRPr="008523BD">
        <w:rPr>
          <w:rFonts w:ascii="Arial" w:hAnsi="Arial" w:cs="Arial"/>
          <w:sz w:val="18"/>
          <w:szCs w:val="18"/>
        </w:rPr>
        <w:t xml:space="preserve"> treat empirically </w:t>
      </w:r>
    </w:p>
    <w:p w:rsidR="007A050C" w:rsidRPr="008523BD" w:rsidRDefault="007A050C" w:rsidP="007A050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 xml:space="preserve">+Nitrite is more useful than +leuk esterase </w:t>
      </w:r>
    </w:p>
    <w:p w:rsidR="007A050C" w:rsidRPr="008523BD" w:rsidRDefault="007A050C" w:rsidP="007A050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If both nitrite and leuk esterase are negative, the chance of UTI is reduced by 40-60%</w:t>
      </w:r>
    </w:p>
    <w:p w:rsidR="007A050C" w:rsidRPr="008523BD" w:rsidRDefault="007A050C" w:rsidP="007A050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</w:rPr>
        <w:t>Order urine culture if history of recurrent UTIs or if no improvement with empiric treatment</w:t>
      </w:r>
    </w:p>
    <w:p w:rsidR="007A050C" w:rsidRPr="008523BD" w:rsidRDefault="007A050C" w:rsidP="007A050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523BD">
        <w:rPr>
          <w:rFonts w:ascii="Arial" w:hAnsi="Arial" w:cs="Arial"/>
          <w:sz w:val="18"/>
          <w:szCs w:val="18"/>
          <w:u w:val="single"/>
        </w:rPr>
        <w:t>Patient-initiated therapy</w:t>
      </w:r>
      <w:r w:rsidRPr="008523BD">
        <w:rPr>
          <w:rFonts w:ascii="Arial" w:hAnsi="Arial" w:cs="Arial"/>
          <w:sz w:val="18"/>
          <w:szCs w:val="18"/>
        </w:rPr>
        <w:t>: women with history of UTI are given a prescription with instructions to initiate treatment at symptom onset</w:t>
      </w:r>
    </w:p>
    <w:p w:rsidR="007A050C" w:rsidRDefault="007A050C" w:rsidP="007A050C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7A050C" w:rsidRPr="00873ED7" w:rsidRDefault="007A050C" w:rsidP="007A050C">
      <w:pPr>
        <w:rPr>
          <w:rFonts w:ascii="Arial" w:hAnsi="Arial" w:cs="Arial"/>
          <w:b/>
          <w:sz w:val="18"/>
          <w:szCs w:val="18"/>
        </w:rPr>
      </w:pPr>
      <w:r w:rsidRPr="00873ED7">
        <w:rPr>
          <w:rFonts w:ascii="Arial" w:hAnsi="Arial" w:cs="Arial"/>
          <w:b/>
          <w:sz w:val="18"/>
          <w:szCs w:val="18"/>
        </w:rPr>
        <w:t>References:</w:t>
      </w:r>
    </w:p>
    <w:p w:rsidR="007A050C" w:rsidRPr="00873ED7" w:rsidRDefault="007A050C" w:rsidP="007A05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Colgan R, Mozella W. “Diagnosis and Treatment of Acute Uncomplicated Cystitis.” </w:t>
      </w:r>
      <w:r w:rsidRPr="00873ED7">
        <w:rPr>
          <w:rFonts w:ascii="Arial" w:hAnsi="Arial" w:cs="Arial"/>
          <w:i/>
          <w:sz w:val="18"/>
          <w:szCs w:val="18"/>
        </w:rPr>
        <w:t>Am Fam Physician.”</w:t>
      </w:r>
      <w:r w:rsidRPr="00873ED7">
        <w:rPr>
          <w:rFonts w:ascii="Arial" w:hAnsi="Arial" w:cs="Arial"/>
          <w:sz w:val="18"/>
          <w:szCs w:val="18"/>
        </w:rPr>
        <w:t xml:space="preserve"> 2011; 84(7) 771-776.</w:t>
      </w:r>
    </w:p>
    <w:p w:rsidR="007A050C" w:rsidRPr="00873ED7" w:rsidRDefault="007A050C" w:rsidP="007A05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Simerville JA, Maxted WC, Pahira JJ. “Urinalysis: A comprehensive review.” </w:t>
      </w:r>
      <w:r w:rsidRPr="00873ED7">
        <w:rPr>
          <w:rFonts w:ascii="Arial" w:hAnsi="Arial" w:cs="Arial"/>
          <w:i/>
          <w:sz w:val="18"/>
          <w:szCs w:val="18"/>
        </w:rPr>
        <w:t>Am Fam Physician</w:t>
      </w:r>
      <w:r w:rsidRPr="00873ED7">
        <w:rPr>
          <w:rFonts w:ascii="Arial" w:hAnsi="Arial" w:cs="Arial"/>
          <w:sz w:val="18"/>
          <w:szCs w:val="18"/>
        </w:rPr>
        <w:t>. 2005; 71(6): 1153-1161.</w:t>
      </w:r>
    </w:p>
    <w:p w:rsidR="007A050C" w:rsidRPr="00873ED7" w:rsidRDefault="007A050C" w:rsidP="007A05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Grigoryan L, Trautner BW, Gupta K. “Diagnosis and Management of Urinary Tract Infections in the Outpatient Setting.” </w:t>
      </w:r>
      <w:r w:rsidRPr="00873ED7">
        <w:rPr>
          <w:rFonts w:ascii="Arial" w:hAnsi="Arial" w:cs="Arial"/>
          <w:i/>
          <w:sz w:val="18"/>
          <w:szCs w:val="18"/>
        </w:rPr>
        <w:t>JAMA.</w:t>
      </w:r>
      <w:r w:rsidRPr="00873ED7">
        <w:rPr>
          <w:rFonts w:ascii="Arial" w:hAnsi="Arial" w:cs="Arial"/>
          <w:sz w:val="18"/>
          <w:szCs w:val="18"/>
        </w:rPr>
        <w:t xml:space="preserve"> 2014; 312(16): 1677-1684.</w:t>
      </w:r>
    </w:p>
    <w:p w:rsidR="007A050C" w:rsidRPr="00873ED7" w:rsidRDefault="007A050C" w:rsidP="007A05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Gupta, et al. “International Clinical Practice Guidelines for the Treatment of Acute Uncomplicated Cystitis and Pyelonephritis in Women: A 2010 Update by the Infectious Diseases Society of America and the European Society for Microbiology and Infectious Diseases.” </w:t>
      </w:r>
      <w:r w:rsidRPr="00873ED7">
        <w:rPr>
          <w:rFonts w:ascii="Arial" w:hAnsi="Arial" w:cs="Arial"/>
          <w:i/>
          <w:sz w:val="18"/>
          <w:szCs w:val="18"/>
        </w:rPr>
        <w:t xml:space="preserve">Clinical Infectious Diseases. </w:t>
      </w:r>
      <w:r w:rsidRPr="00873ED7">
        <w:rPr>
          <w:rFonts w:ascii="Arial" w:hAnsi="Arial" w:cs="Arial"/>
          <w:sz w:val="18"/>
          <w:szCs w:val="18"/>
        </w:rPr>
        <w:t>2011; 52(5) e103-e120.</w:t>
      </w:r>
    </w:p>
    <w:p w:rsidR="007A050C" w:rsidRPr="00873ED7" w:rsidRDefault="007A050C" w:rsidP="007A05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Simati B, Kriegsman W. “Dipstick urinalysis for the diagnosis of acute UTI.” </w:t>
      </w:r>
      <w:r w:rsidRPr="00873ED7">
        <w:rPr>
          <w:rFonts w:ascii="Arial" w:hAnsi="Arial" w:cs="Arial"/>
          <w:i/>
          <w:sz w:val="18"/>
          <w:szCs w:val="18"/>
        </w:rPr>
        <w:t xml:space="preserve">Am Fam Physician. </w:t>
      </w:r>
      <w:r w:rsidRPr="00873ED7">
        <w:rPr>
          <w:rFonts w:ascii="Arial" w:hAnsi="Arial" w:cs="Arial"/>
          <w:sz w:val="18"/>
          <w:szCs w:val="18"/>
        </w:rPr>
        <w:t>2013; 87(10).</w:t>
      </w:r>
    </w:p>
    <w:p w:rsidR="005F53CB" w:rsidRDefault="005F53CB"/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2433"/>
    <w:multiLevelType w:val="hybridMultilevel"/>
    <w:tmpl w:val="CAA00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B7952"/>
    <w:multiLevelType w:val="hybridMultilevel"/>
    <w:tmpl w:val="4B20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574"/>
    <w:multiLevelType w:val="hybridMultilevel"/>
    <w:tmpl w:val="AF5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6243"/>
    <w:multiLevelType w:val="hybridMultilevel"/>
    <w:tmpl w:val="FD3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7574"/>
    <w:multiLevelType w:val="hybridMultilevel"/>
    <w:tmpl w:val="663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C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A050C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84C9D-4657-4D89-852D-29BC51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C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A050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2017-09-11T12:08:00Z</dcterms:created>
  <dcterms:modified xsi:type="dcterms:W3CDTF">2017-09-11T12:12:00Z</dcterms:modified>
</cp:coreProperties>
</file>