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58" w:rsidRPr="00A47E6D" w:rsidRDefault="00CD4458" w:rsidP="00CD4458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3. </w:t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>Obesity &amp; Clinical Nutrition</w:t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proofErr w:type="gramStart"/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Danny Mays</w:t>
      </w:r>
    </w:p>
    <w:p w:rsidR="00CD4458" w:rsidRPr="00A47E6D" w:rsidRDefault="00CD4458" w:rsidP="00CD4458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CD4458" w:rsidRPr="00A47E6D" w:rsidRDefault="00CD4458" w:rsidP="00CD4458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 xml:space="preserve">Overview: 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Weight is all about </w:t>
      </w:r>
      <w:r w:rsidRPr="00A47E6D">
        <w:rPr>
          <w:rFonts w:ascii="Arial" w:hAnsi="Arial" w:cs="Arial"/>
          <w:b/>
          <w:sz w:val="18"/>
          <w:szCs w:val="18"/>
        </w:rPr>
        <w:t>energy balance</w:t>
      </w:r>
      <w:r w:rsidRPr="00A47E6D">
        <w:rPr>
          <w:rFonts w:ascii="Arial" w:hAnsi="Arial" w:cs="Arial"/>
          <w:sz w:val="18"/>
          <w:szCs w:val="18"/>
        </w:rPr>
        <w:t xml:space="preserve">: resting energy expenditure (organ and muscle function) + additional expenditure from physical activity.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Weight gain</w:t>
      </w:r>
      <w:r w:rsidRPr="00A47E6D">
        <w:rPr>
          <w:rFonts w:ascii="Arial" w:hAnsi="Arial" w:cs="Arial"/>
          <w:sz w:val="18"/>
          <w:szCs w:val="18"/>
        </w:rPr>
        <w:t>: 5% energy mismatch (intake&gt;expenditure) for 1 year = 15kg weight gain.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Weight loss</w:t>
      </w:r>
      <w:r w:rsidRPr="00A47E6D">
        <w:rPr>
          <w:rFonts w:ascii="Arial" w:hAnsi="Arial" w:cs="Arial"/>
          <w:sz w:val="18"/>
          <w:szCs w:val="18"/>
        </w:rPr>
        <w:t xml:space="preserve">: energy balance must be net negative. Goal deficit ~3500 calories/week ≈ 1 </w:t>
      </w:r>
      <w:proofErr w:type="spellStart"/>
      <w:r w:rsidRPr="00A47E6D">
        <w:rPr>
          <w:rFonts w:ascii="Arial" w:hAnsi="Arial" w:cs="Arial"/>
          <w:sz w:val="18"/>
          <w:szCs w:val="18"/>
        </w:rPr>
        <w:t>lb</w:t>
      </w:r>
      <w:proofErr w:type="spellEnd"/>
      <w:r w:rsidRPr="00A47E6D">
        <w:rPr>
          <w:rFonts w:ascii="Arial" w:hAnsi="Arial" w:cs="Arial"/>
          <w:sz w:val="18"/>
          <w:szCs w:val="18"/>
        </w:rPr>
        <w:t xml:space="preserve"> body fat, achieve through calorie restriction (more vegetables, whole grains) and increased physical activity.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Muscle is highly metabolically active, even at rest, so </w:t>
      </w:r>
      <w:r w:rsidRPr="00A47E6D">
        <w:rPr>
          <w:rFonts w:ascii="Arial" w:hAnsi="Arial" w:cs="Arial"/>
          <w:b/>
          <w:sz w:val="18"/>
          <w:szCs w:val="18"/>
        </w:rPr>
        <w:t>add strength training</w:t>
      </w:r>
      <w:r w:rsidRPr="00A47E6D">
        <w:rPr>
          <w:rFonts w:ascii="Arial" w:hAnsi="Arial" w:cs="Arial"/>
          <w:sz w:val="18"/>
          <w:szCs w:val="18"/>
        </w:rPr>
        <w:t xml:space="preserve"> to maintain healthy weight.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BMI</w:t>
      </w:r>
      <w:r w:rsidRPr="00A47E6D">
        <w:rPr>
          <w:rFonts w:ascii="Arial" w:hAnsi="Arial" w:cs="Arial"/>
          <w:sz w:val="18"/>
          <w:szCs w:val="18"/>
        </w:rPr>
        <w:t xml:space="preserve">: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“Normal” weight 18.5-20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Overweight 25-30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Obese 30+</w:t>
      </w:r>
      <w:r w:rsidRPr="00A47E6D">
        <w:rPr>
          <w:rFonts w:ascii="Arial" w:hAnsi="Arial" w:cs="Arial"/>
          <w:sz w:val="18"/>
          <w:szCs w:val="18"/>
        </w:rPr>
        <w:t xml:space="preserve"> (class I 30-35, II 35-40, III 40+)</w:t>
      </w:r>
    </w:p>
    <w:p w:rsidR="00CD4458" w:rsidRPr="00A47E6D" w:rsidRDefault="00CD4458" w:rsidP="00CD44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These cutoffs are somewhat arbitrary, don’t account for things like muscle mass and don’t apply to all populations equally, e.g. a healthy maximum BMI for Asians tends closer to 20. But we use to this to approximate disease risk.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 xml:space="preserve">Nutrition essentials: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The </w:t>
      </w:r>
      <w:r w:rsidRPr="00A47E6D">
        <w:rPr>
          <w:rFonts w:ascii="Arial" w:hAnsi="Arial" w:cs="Arial"/>
          <w:b/>
          <w:sz w:val="18"/>
          <w:szCs w:val="18"/>
        </w:rPr>
        <w:t>type of fat</w:t>
      </w:r>
      <w:r w:rsidRPr="00A47E6D">
        <w:rPr>
          <w:rFonts w:ascii="Arial" w:hAnsi="Arial" w:cs="Arial"/>
          <w:sz w:val="18"/>
          <w:szCs w:val="18"/>
        </w:rPr>
        <w:t xml:space="preserve"> (unsaturated, fish oils) is more important than total fat.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Fruit/vegetables</w:t>
      </w:r>
      <w:r w:rsidRPr="00A47E6D">
        <w:rPr>
          <w:rFonts w:ascii="Arial" w:hAnsi="Arial" w:cs="Arial"/>
          <w:sz w:val="18"/>
          <w:szCs w:val="18"/>
        </w:rPr>
        <w:t xml:space="preserve"> (~5 servings daily) associated with decreased risk of CVD, breast cancer, mortality.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Limit refined carbs/sugar</w:t>
      </w:r>
      <w:r w:rsidRPr="00A47E6D">
        <w:rPr>
          <w:rFonts w:ascii="Arial" w:hAnsi="Arial" w:cs="Arial"/>
          <w:sz w:val="18"/>
          <w:szCs w:val="18"/>
        </w:rPr>
        <w:t xml:space="preserve"> (↑CHD and DM risk). 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High </w:t>
      </w:r>
      <w:r w:rsidRPr="00A47E6D">
        <w:rPr>
          <w:rFonts w:ascii="Arial" w:hAnsi="Arial" w:cs="Arial"/>
          <w:b/>
          <w:sz w:val="18"/>
          <w:szCs w:val="18"/>
        </w:rPr>
        <w:t>salt</w:t>
      </w:r>
      <w:r w:rsidRPr="00A47E6D">
        <w:rPr>
          <w:rFonts w:ascii="Arial" w:hAnsi="Arial" w:cs="Arial"/>
          <w:sz w:val="18"/>
          <w:szCs w:val="18"/>
        </w:rPr>
        <w:t xml:space="preserve"> intake linked with HTN, CVD…increases intravascular volume</w:t>
      </w:r>
      <w:r w:rsidRPr="00A47E6D">
        <w:rPr>
          <w:rFonts w:ascii="Arial" w:hAnsi="Arial" w:cs="Arial"/>
          <w:sz w:val="18"/>
          <w:szCs w:val="18"/>
        </w:rPr>
        <w:sym w:font="Wingdings" w:char="F0E0"/>
      </w:r>
      <w:r w:rsidRPr="00A47E6D">
        <w:rPr>
          <w:rFonts w:ascii="Arial" w:hAnsi="Arial" w:cs="Arial"/>
          <w:sz w:val="18"/>
          <w:szCs w:val="18"/>
        </w:rPr>
        <w:t>increasing afterload and ultimately long-term vascular remodeling.</w:t>
      </w:r>
    </w:p>
    <w:p w:rsidR="00CD4458" w:rsidRPr="00A47E6D" w:rsidRDefault="00CD4458" w:rsidP="00CD44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Food labels</w:t>
      </w:r>
      <w:r w:rsidRPr="00A47E6D">
        <w:rPr>
          <w:rFonts w:ascii="Arial" w:hAnsi="Arial" w:cs="Arial"/>
          <w:sz w:val="18"/>
          <w:szCs w:val="18"/>
        </w:rPr>
        <w:t>: ingredients are listed by weight. Avoid food with sugar in the first 3 ingredients.</w:t>
      </w:r>
    </w:p>
    <w:p w:rsidR="00CD4458" w:rsidRPr="00A47E6D" w:rsidRDefault="00CD4458" w:rsidP="00CD4458">
      <w:pPr>
        <w:rPr>
          <w:rFonts w:ascii="Arial" w:eastAsia="Times New Roman" w:hAnsi="Arial" w:cs="Arial"/>
          <w:b/>
          <w:sz w:val="18"/>
          <w:szCs w:val="18"/>
        </w:rPr>
      </w:pPr>
    </w:p>
    <w:p w:rsidR="00CD4458" w:rsidRPr="00A47E6D" w:rsidRDefault="00CD4458" w:rsidP="00CD4458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>Obesity at IMA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A47E6D">
        <w:rPr>
          <w:rFonts w:ascii="Arial" w:eastAsia="Times New Roman" w:hAnsi="Arial" w:cs="Arial"/>
          <w:sz w:val="18"/>
          <w:szCs w:val="18"/>
        </w:rPr>
        <w:t>Cannot fix at 1 visit! Must build rapport and bring the patient back often to monitor progress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Initial assessment</w:t>
      </w:r>
      <w:r w:rsidRPr="00A47E6D">
        <w:rPr>
          <w:rFonts w:ascii="Arial" w:hAnsi="Arial" w:cs="Arial"/>
          <w:sz w:val="18"/>
          <w:szCs w:val="18"/>
        </w:rPr>
        <w:t xml:space="preserve"> can be a </w:t>
      </w:r>
      <w:r w:rsidRPr="00A47E6D">
        <w:rPr>
          <w:rFonts w:ascii="Arial" w:hAnsi="Arial" w:cs="Arial"/>
          <w:b/>
          <w:sz w:val="18"/>
          <w:szCs w:val="18"/>
        </w:rPr>
        <w:t>24-hr diet recall</w:t>
      </w:r>
      <w:r w:rsidRPr="00A47E6D">
        <w:rPr>
          <w:rFonts w:ascii="Arial" w:hAnsi="Arial" w:cs="Arial"/>
          <w:sz w:val="18"/>
          <w:szCs w:val="18"/>
        </w:rPr>
        <w:t xml:space="preserve"> or the </w:t>
      </w:r>
      <w:r w:rsidRPr="00A47E6D">
        <w:rPr>
          <w:rFonts w:ascii="Arial" w:hAnsi="Arial" w:cs="Arial"/>
          <w:b/>
          <w:sz w:val="18"/>
          <w:szCs w:val="18"/>
        </w:rPr>
        <w:t>3-day food diary</w:t>
      </w:r>
      <w:r w:rsidRPr="00A47E6D">
        <w:rPr>
          <w:rFonts w:ascii="Arial" w:hAnsi="Arial" w:cs="Arial"/>
          <w:sz w:val="18"/>
          <w:szCs w:val="18"/>
        </w:rPr>
        <w:t xml:space="preserve">. 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Assess how food is obtained and prepared. 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Assess </w:t>
      </w:r>
      <w:r w:rsidRPr="00A47E6D">
        <w:rPr>
          <w:rFonts w:ascii="Arial" w:hAnsi="Arial" w:cs="Arial"/>
          <w:b/>
          <w:sz w:val="18"/>
          <w:szCs w:val="18"/>
        </w:rPr>
        <w:t>cultural norms</w:t>
      </w:r>
      <w:r w:rsidRPr="00A47E6D">
        <w:rPr>
          <w:rFonts w:ascii="Arial" w:hAnsi="Arial" w:cs="Arial"/>
          <w:sz w:val="18"/>
          <w:szCs w:val="18"/>
        </w:rPr>
        <w:t xml:space="preserve"> and </w:t>
      </w:r>
      <w:r w:rsidRPr="00A47E6D">
        <w:rPr>
          <w:rFonts w:ascii="Arial" w:hAnsi="Arial" w:cs="Arial"/>
          <w:b/>
          <w:sz w:val="18"/>
          <w:szCs w:val="18"/>
        </w:rPr>
        <w:t>time/financial constraints</w:t>
      </w:r>
      <w:r w:rsidRPr="00A47E6D">
        <w:rPr>
          <w:rFonts w:ascii="Arial" w:hAnsi="Arial" w:cs="Arial"/>
          <w:sz w:val="18"/>
          <w:szCs w:val="18"/>
        </w:rPr>
        <w:t xml:space="preserve">. 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Assess the stage of change and ask “what do you think you can do to improve your diet?”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Set attainable goals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No compelling evidence for one diet vs. another</w:t>
      </w:r>
      <w:r w:rsidRPr="00A47E6D">
        <w:rPr>
          <w:rFonts w:ascii="Arial" w:hAnsi="Arial" w:cs="Arial"/>
          <w:sz w:val="18"/>
          <w:szCs w:val="18"/>
        </w:rPr>
        <w:t xml:space="preserve"> (low fat, low carb, etc.). </w:t>
      </w:r>
    </w:p>
    <w:p w:rsidR="00CD4458" w:rsidRPr="00A47E6D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 xml:space="preserve">Goal = </w:t>
      </w:r>
      <w:r w:rsidRPr="00A47E6D">
        <w:rPr>
          <w:rFonts w:ascii="Arial" w:hAnsi="Arial" w:cs="Arial"/>
          <w:b/>
          <w:sz w:val="18"/>
          <w:szCs w:val="18"/>
          <w:u w:val="single"/>
        </w:rPr>
        <w:t>energy deficit</w:t>
      </w:r>
      <w:r w:rsidRPr="00A47E6D">
        <w:rPr>
          <w:rFonts w:ascii="Arial" w:hAnsi="Arial" w:cs="Arial"/>
          <w:sz w:val="18"/>
          <w:szCs w:val="18"/>
        </w:rPr>
        <w:t xml:space="preserve"> through healthy eating and regular exercise.</w:t>
      </w:r>
    </w:p>
    <w:p w:rsidR="00CD4458" w:rsidRPr="00966972" w:rsidRDefault="00CD4458" w:rsidP="00CD445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6972">
        <w:rPr>
          <w:rFonts w:ascii="Arial" w:hAnsi="Arial" w:cs="Arial"/>
          <w:sz w:val="18"/>
          <w:szCs w:val="18"/>
        </w:rPr>
        <w:t>Referral to</w:t>
      </w:r>
      <w:r w:rsidRPr="00A47E6D">
        <w:rPr>
          <w:rFonts w:ascii="Arial" w:hAnsi="Arial" w:cs="Arial"/>
          <w:b/>
          <w:sz w:val="18"/>
          <w:szCs w:val="18"/>
        </w:rPr>
        <w:t xml:space="preserve"> “IMA Nutrition” </w:t>
      </w:r>
      <w:r w:rsidRPr="00966972">
        <w:rPr>
          <w:rFonts w:ascii="Arial" w:hAnsi="Arial" w:cs="Arial"/>
          <w:sz w:val="18"/>
          <w:szCs w:val="18"/>
        </w:rPr>
        <w:t>and can make an appointment at the front desk.</w:t>
      </w:r>
    </w:p>
    <w:p w:rsidR="00CD4458" w:rsidRPr="00A47E6D" w:rsidRDefault="00CD4458" w:rsidP="00CD4458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:rsidR="00CD4458" w:rsidRPr="00A47E6D" w:rsidRDefault="00CD4458" w:rsidP="00CD4458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47E6D">
        <w:rPr>
          <w:rFonts w:ascii="Arial" w:eastAsia="Times New Roman" w:hAnsi="Arial" w:cs="Arial"/>
          <w:b/>
          <w:color w:val="FF0000"/>
          <w:sz w:val="18"/>
          <w:szCs w:val="18"/>
        </w:rPr>
        <w:t>Population Health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Nationwide, </w:t>
      </w:r>
      <w:r w:rsidRPr="00A47E6D">
        <w:rPr>
          <w:rFonts w:ascii="Arial" w:hAnsi="Arial" w:cs="Arial"/>
          <w:b/>
          <w:sz w:val="18"/>
          <w:szCs w:val="18"/>
        </w:rPr>
        <w:t>71%</w:t>
      </w:r>
      <w:r w:rsidRPr="00A47E6D">
        <w:rPr>
          <w:rFonts w:ascii="Arial" w:hAnsi="Arial" w:cs="Arial"/>
          <w:sz w:val="18"/>
          <w:szCs w:val="18"/>
        </w:rPr>
        <w:t xml:space="preserve"> overweight and </w:t>
      </w:r>
      <w:r w:rsidRPr="00A47E6D">
        <w:rPr>
          <w:rFonts w:ascii="Arial" w:hAnsi="Arial" w:cs="Arial"/>
          <w:b/>
          <w:sz w:val="18"/>
          <w:szCs w:val="18"/>
        </w:rPr>
        <w:t>38%</w:t>
      </w:r>
      <w:r w:rsidRPr="00A47E6D">
        <w:rPr>
          <w:rFonts w:ascii="Arial" w:hAnsi="Arial" w:cs="Arial"/>
          <w:sz w:val="18"/>
          <w:szCs w:val="18"/>
        </w:rPr>
        <w:t xml:space="preserve"> obese. 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 xml:space="preserve">In recent decades, large increases in obesity with parallel increases in diabetes, CVD 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Disproportionately high obesity prevalence in populations of color, notably Black and Hispanic.</w:t>
      </w:r>
      <w:r w:rsidRPr="00A47E6D">
        <w:rPr>
          <w:rFonts w:ascii="Arial" w:hAnsi="Arial" w:cs="Arial"/>
          <w:sz w:val="18"/>
          <w:szCs w:val="18"/>
        </w:rPr>
        <w:t xml:space="preserve"> 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Disproportionately high obesity prevalence in Harlem and the Bronx, where most IMA patients live.</w:t>
      </w:r>
      <w:r w:rsidRPr="00A47E6D">
        <w:rPr>
          <w:rFonts w:ascii="Arial" w:hAnsi="Arial" w:cs="Arial"/>
          <w:sz w:val="18"/>
          <w:szCs w:val="18"/>
        </w:rPr>
        <w:t xml:space="preserve"> </w:t>
      </w:r>
    </w:p>
    <w:p w:rsidR="00CD4458" w:rsidRPr="00A47E6D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Population health impact of healthy lifestyle change</w:t>
      </w:r>
      <w:r w:rsidRPr="00A47E6D">
        <w:rPr>
          <w:rFonts w:ascii="Arial" w:hAnsi="Arial" w:cs="Arial"/>
          <w:sz w:val="18"/>
          <w:szCs w:val="18"/>
        </w:rPr>
        <w:t xml:space="preserve">: Huge, better than putting all pre-diabetics on metformin (Diabetes Prevention Program, NEJM 2002). </w:t>
      </w:r>
    </w:p>
    <w:p w:rsidR="00CD4458" w:rsidRPr="00966972" w:rsidRDefault="00CD4458" w:rsidP="00CD44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Sustained weight loss of 3-5% body weight produces clinically meaningful reductions in CV risk factors. Recommend 5-10% weight loss as initial 6-month goal for greater benefits.</w:t>
      </w:r>
    </w:p>
    <w:p w:rsidR="00CD4458" w:rsidRPr="00966972" w:rsidRDefault="00CD4458" w:rsidP="00CD4458">
      <w:pPr>
        <w:rPr>
          <w:rFonts w:ascii="Arial" w:eastAsia="Times New Roman" w:hAnsi="Arial" w:cs="Arial"/>
          <w:b/>
          <w:sz w:val="18"/>
          <w:szCs w:val="18"/>
        </w:rPr>
      </w:pPr>
    </w:p>
    <w:p w:rsidR="00CD4458" w:rsidRPr="00A47E6D" w:rsidRDefault="00CD4458" w:rsidP="00CD4458">
      <w:p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b/>
          <w:color w:val="FF0000"/>
          <w:sz w:val="18"/>
          <w:szCs w:val="18"/>
        </w:rPr>
        <w:t>Socioeconomic barriers to healthy nutrition</w:t>
      </w:r>
      <w:r w:rsidRPr="00A47E6D">
        <w:rPr>
          <w:rFonts w:ascii="Arial" w:hAnsi="Arial" w:cs="Arial"/>
          <w:color w:val="FF0000"/>
          <w:sz w:val="18"/>
          <w:szCs w:val="18"/>
        </w:rPr>
        <w:t>:</w:t>
      </w:r>
      <w:r w:rsidRPr="00A47E6D">
        <w:rPr>
          <w:rFonts w:ascii="Arial" w:hAnsi="Arial" w:cs="Arial"/>
          <w:sz w:val="18"/>
          <w:szCs w:val="18"/>
        </w:rPr>
        <w:t xml:space="preserve"> </w:t>
      </w:r>
    </w:p>
    <w:p w:rsidR="00CD4458" w:rsidRPr="00A47E6D" w:rsidRDefault="00CD4458" w:rsidP="00CD445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sz w:val="18"/>
          <w:szCs w:val="18"/>
        </w:rPr>
        <w:t>Poor availability of healthy foods, high availability of unhealthy foods. Poverty, lack of safe green space, and stress (↑cortisol</w:t>
      </w:r>
      <w:r w:rsidRPr="00A47E6D">
        <w:rPr>
          <w:rFonts w:ascii="Arial" w:hAnsi="Arial" w:cs="Arial"/>
          <w:sz w:val="18"/>
          <w:szCs w:val="18"/>
        </w:rPr>
        <w:sym w:font="Wingdings" w:char="F0E0"/>
      </w:r>
      <w:proofErr w:type="spellStart"/>
      <w:r w:rsidRPr="00A47E6D">
        <w:rPr>
          <w:rFonts w:ascii="Arial" w:hAnsi="Arial" w:cs="Arial"/>
          <w:sz w:val="18"/>
          <w:szCs w:val="18"/>
        </w:rPr>
        <w:t>glycemia</w:t>
      </w:r>
      <w:proofErr w:type="spellEnd"/>
      <w:r w:rsidRPr="00A47E6D">
        <w:rPr>
          <w:rFonts w:ascii="Arial" w:hAnsi="Arial" w:cs="Arial"/>
          <w:sz w:val="18"/>
          <w:szCs w:val="18"/>
        </w:rPr>
        <w:t>)</w:t>
      </w:r>
    </w:p>
    <w:p w:rsidR="00CD4458" w:rsidRPr="00A47E6D" w:rsidRDefault="00CD4458" w:rsidP="00CD4458">
      <w:pPr>
        <w:rPr>
          <w:rFonts w:ascii="Arial" w:hAnsi="Arial" w:cs="Arial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</w:p>
    <w:p w:rsidR="00CD4458" w:rsidRPr="00A47E6D" w:rsidRDefault="00CD4458" w:rsidP="00CD4458">
      <w:pPr>
        <w:rPr>
          <w:rFonts w:ascii="Arial" w:hAnsi="Arial" w:cs="Arial"/>
          <w:b/>
          <w:color w:val="FF0000"/>
          <w:sz w:val="18"/>
          <w:szCs w:val="18"/>
        </w:rPr>
      </w:pPr>
      <w:r w:rsidRPr="00A47E6D">
        <w:rPr>
          <w:rFonts w:ascii="Arial" w:hAnsi="Arial" w:cs="Arial"/>
          <w:b/>
          <w:color w:val="FF0000"/>
          <w:sz w:val="18"/>
          <w:szCs w:val="18"/>
        </w:rPr>
        <w:t>Community Resources:</w:t>
      </w:r>
    </w:p>
    <w:p w:rsidR="00CD4458" w:rsidRPr="00A47E6D" w:rsidRDefault="00CD4458" w:rsidP="00CD4458">
      <w:p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1A8E5286" wp14:editId="6100A0B1">
            <wp:simplePos x="0" y="0"/>
            <wp:positionH relativeFrom="column">
              <wp:posOffset>3771900</wp:posOffset>
            </wp:positionH>
            <wp:positionV relativeFrom="paragraph">
              <wp:posOffset>97155</wp:posOffset>
            </wp:positionV>
            <wp:extent cx="1651635" cy="145732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457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58" w:rsidRPr="00A47E6D" w:rsidRDefault="00CD4458" w:rsidP="00CD4458">
      <w:pPr>
        <w:rPr>
          <w:rFonts w:ascii="Arial" w:hAnsi="Arial" w:cs="Arial"/>
          <w:sz w:val="18"/>
          <w:szCs w:val="18"/>
        </w:rPr>
      </w:pPr>
      <w:r w:rsidRPr="00A47E6D">
        <w:rPr>
          <w:rFonts w:ascii="Arial" w:hAnsi="Arial" w:cs="Arial"/>
          <w:b/>
          <w:sz w:val="18"/>
          <w:szCs w:val="18"/>
        </w:rPr>
        <w:t>Nutrition resources</w:t>
      </w:r>
      <w:r w:rsidRPr="00A47E6D">
        <w:rPr>
          <w:rFonts w:ascii="Arial" w:hAnsi="Arial" w:cs="Arial"/>
          <w:sz w:val="18"/>
          <w:szCs w:val="18"/>
        </w:rPr>
        <w:t xml:space="preserve">: </w:t>
      </w:r>
      <w:r w:rsidRPr="00A47E6D">
        <w:rPr>
          <w:rFonts w:ascii="Arial" w:hAnsi="Arial" w:cs="Arial"/>
          <w:b/>
          <w:sz w:val="18"/>
          <w:szCs w:val="18"/>
        </w:rPr>
        <w:t>SNAP</w:t>
      </w:r>
      <w:r w:rsidRPr="00A47E6D">
        <w:rPr>
          <w:rFonts w:ascii="Arial" w:hAnsi="Arial" w:cs="Arial"/>
          <w:sz w:val="18"/>
          <w:szCs w:val="18"/>
        </w:rPr>
        <w:t xml:space="preserve"> (food purchasing assistance for low income people, ~$125/month), </w:t>
      </w:r>
      <w:r w:rsidRPr="00A47E6D">
        <w:rPr>
          <w:rFonts w:ascii="Arial" w:hAnsi="Arial" w:cs="Arial"/>
          <w:b/>
          <w:sz w:val="18"/>
          <w:szCs w:val="18"/>
        </w:rPr>
        <w:t>WIC</w:t>
      </w:r>
      <w:r w:rsidRPr="00A47E6D">
        <w:rPr>
          <w:rFonts w:ascii="Arial" w:hAnsi="Arial" w:cs="Arial"/>
          <w:sz w:val="18"/>
          <w:szCs w:val="18"/>
        </w:rPr>
        <w:t xml:space="preserve"> (supplemental nutrition program for Women, Infants, and Children). </w:t>
      </w:r>
    </w:p>
    <w:p w:rsidR="00CD4458" w:rsidRPr="00A47E6D" w:rsidRDefault="00CD4458" w:rsidP="00CD4458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D4458" w:rsidRPr="00A47E6D" w:rsidRDefault="00CD4458" w:rsidP="00CD4458">
      <w:pPr>
        <w:ind w:right="4410"/>
        <w:rPr>
          <w:rFonts w:ascii="Arial" w:hAnsi="Arial" w:cs="Arial"/>
          <w:color w:val="000000" w:themeColor="text1"/>
          <w:sz w:val="18"/>
          <w:szCs w:val="18"/>
        </w:rPr>
      </w:pPr>
      <w:r w:rsidRPr="00A47E6D">
        <w:rPr>
          <w:rFonts w:ascii="Arial" w:hAnsi="Arial" w:cs="Arial"/>
          <w:b/>
          <w:color w:val="000000" w:themeColor="text1"/>
          <w:sz w:val="18"/>
          <w:szCs w:val="18"/>
        </w:rPr>
        <w:t>City Health Works</w:t>
      </w:r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: Health coaching for diabetics with </w:t>
      </w:r>
      <w:proofErr w:type="gramStart"/>
      <w:r w:rsidRPr="00A47E6D">
        <w:rPr>
          <w:rFonts w:ascii="Arial" w:hAnsi="Arial" w:cs="Arial"/>
          <w:color w:val="000000" w:themeColor="text1"/>
          <w:sz w:val="18"/>
          <w:szCs w:val="18"/>
        </w:rPr>
        <w:t>A1c</w:t>
      </w:r>
      <w:proofErr w:type="gramEnd"/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 &gt; 8 in Manhattan. Referral forms in the preceptor rooms.</w:t>
      </w:r>
    </w:p>
    <w:p w:rsidR="00CD4458" w:rsidRPr="00A47E6D" w:rsidRDefault="00CD4458" w:rsidP="00CD4458">
      <w:pPr>
        <w:ind w:right="4410"/>
        <w:rPr>
          <w:rFonts w:ascii="Arial" w:hAnsi="Arial" w:cs="Arial"/>
          <w:color w:val="000000" w:themeColor="text1"/>
          <w:sz w:val="18"/>
          <w:szCs w:val="18"/>
        </w:rPr>
      </w:pPr>
    </w:p>
    <w:p w:rsidR="00CD4458" w:rsidRPr="00A47E6D" w:rsidRDefault="00CD4458" w:rsidP="00CD4458">
      <w:pPr>
        <w:ind w:right="4590"/>
        <w:rPr>
          <w:rFonts w:ascii="Arial" w:hAnsi="Arial" w:cs="Arial"/>
          <w:color w:val="000000" w:themeColor="text1"/>
          <w:sz w:val="18"/>
          <w:szCs w:val="18"/>
        </w:rPr>
      </w:pPr>
      <w:r w:rsidRPr="00EE1C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21811C" wp14:editId="50631511">
            <wp:simplePos x="0" y="0"/>
            <wp:positionH relativeFrom="column">
              <wp:posOffset>4000500</wp:posOffset>
            </wp:positionH>
            <wp:positionV relativeFrom="page">
              <wp:posOffset>2743200</wp:posOffset>
            </wp:positionV>
            <wp:extent cx="1145540" cy="11455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E6D">
        <w:rPr>
          <w:rFonts w:ascii="Arial" w:hAnsi="Arial" w:cs="Arial"/>
          <w:b/>
          <w:color w:val="000000" w:themeColor="text1"/>
          <w:sz w:val="18"/>
          <w:szCs w:val="18"/>
        </w:rPr>
        <w:t>YMCA Diabetes Prevention</w:t>
      </w:r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: For patients overweight with pre-diabetic range </w:t>
      </w:r>
      <w:proofErr w:type="gramStart"/>
      <w:r w:rsidRPr="00A47E6D">
        <w:rPr>
          <w:rFonts w:ascii="Arial" w:hAnsi="Arial" w:cs="Arial"/>
          <w:color w:val="000000" w:themeColor="text1"/>
          <w:sz w:val="18"/>
          <w:szCs w:val="18"/>
        </w:rPr>
        <w:t>A1c</w:t>
      </w:r>
      <w:proofErr w:type="gramEnd"/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. Epic </w:t>
      </w:r>
      <w:proofErr w:type="spellStart"/>
      <w:r w:rsidRPr="00A47E6D">
        <w:rPr>
          <w:rFonts w:ascii="Arial" w:hAnsi="Arial" w:cs="Arial"/>
          <w:color w:val="000000" w:themeColor="text1"/>
          <w:sz w:val="18"/>
          <w:szCs w:val="18"/>
        </w:rPr>
        <w:t>dotphrase</w:t>
      </w:r>
      <w:proofErr w:type="spellEnd"/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 to refer patients: .</w:t>
      </w:r>
      <w:proofErr w:type="spellStart"/>
      <w:r w:rsidRPr="00A47E6D">
        <w:rPr>
          <w:rFonts w:ascii="Arial" w:hAnsi="Arial" w:cs="Arial"/>
          <w:color w:val="000000" w:themeColor="text1"/>
          <w:sz w:val="18"/>
          <w:szCs w:val="18"/>
        </w:rPr>
        <w:t>diabetesprevention</w:t>
      </w:r>
      <w:proofErr w:type="spellEnd"/>
      <w:r w:rsidRPr="00A47E6D">
        <w:rPr>
          <w:rFonts w:ascii="Arial" w:hAnsi="Arial" w:cs="Arial"/>
          <w:color w:val="000000" w:themeColor="text1"/>
          <w:sz w:val="18"/>
          <w:szCs w:val="18"/>
        </w:rPr>
        <w:t xml:space="preserve"> (type in patient instructions in the wrap-up tab).</w:t>
      </w:r>
    </w:p>
    <w:p w:rsidR="00CD4458" w:rsidRDefault="00CD4458" w:rsidP="00CD4458">
      <w:pPr>
        <w:ind w:right="441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Default="00CD4458" w:rsidP="00CD4458">
      <w:pPr>
        <w:ind w:right="459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Pr="00EE1C6F" w:rsidRDefault="00CD4458" w:rsidP="00CD4458">
      <w:pPr>
        <w:ind w:right="423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Pr="00EE1C6F" w:rsidRDefault="00CD4458" w:rsidP="00CD445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Pr="00EE1C6F" w:rsidRDefault="00CD4458" w:rsidP="00CD445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Pr="00EE1C6F" w:rsidRDefault="00CD4458" w:rsidP="00CD445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4458" w:rsidRPr="00873ED7" w:rsidRDefault="00CD4458" w:rsidP="00CD4458">
      <w:pPr>
        <w:rPr>
          <w:rFonts w:ascii="Arial" w:eastAsia="Times New Roman" w:hAnsi="Arial" w:cs="Arial"/>
          <w:sz w:val="18"/>
          <w:szCs w:val="18"/>
        </w:rPr>
      </w:pP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9C5"/>
    <w:multiLevelType w:val="hybridMultilevel"/>
    <w:tmpl w:val="1B0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A6655"/>
    <w:multiLevelType w:val="hybridMultilevel"/>
    <w:tmpl w:val="1D7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0566"/>
    <w:multiLevelType w:val="hybridMultilevel"/>
    <w:tmpl w:val="845A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8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D4458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820C2-675B-4E52-AFFE-1D189FF9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2017-09-11T11:48:00Z</dcterms:created>
  <dcterms:modified xsi:type="dcterms:W3CDTF">2017-09-11T11:48:00Z</dcterms:modified>
</cp:coreProperties>
</file>