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C5" w:rsidRPr="00DB7677" w:rsidRDefault="008A19C5" w:rsidP="008A19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21</w:t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. Headaches </w:t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DB7677">
        <w:rPr>
          <w:rFonts w:ascii="Arial" w:eastAsia="Times New Roman" w:hAnsi="Arial" w:cs="Arial"/>
          <w:b/>
          <w:color w:val="FF0000"/>
          <w:sz w:val="18"/>
          <w:szCs w:val="18"/>
        </w:rPr>
        <w:tab/>
        <w:t>by Andy Coyle</w:t>
      </w:r>
    </w:p>
    <w:p w:rsidR="008A19C5" w:rsidRDefault="008A19C5" w:rsidP="008A19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8A19C5" w:rsidRPr="005537DB" w:rsidRDefault="008A19C5" w:rsidP="008A19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8A19C5" w:rsidRPr="005537DB" w:rsidRDefault="008A19C5" w:rsidP="008A19C5">
      <w:pPr>
        <w:rPr>
          <w:rFonts w:ascii="Arial" w:hAnsi="Arial" w:cs="Arial"/>
          <w:i/>
          <w:sz w:val="18"/>
          <w:szCs w:val="18"/>
        </w:rPr>
      </w:pPr>
      <w:r w:rsidRPr="005537DB">
        <w:rPr>
          <w:rFonts w:ascii="Arial" w:hAnsi="Arial" w:cs="Arial"/>
          <w:i/>
          <w:sz w:val="18"/>
          <w:szCs w:val="18"/>
        </w:rPr>
        <w:t>For PCPs in the outpatient setting, goal is to TRIAGE and treat low-risk headache syndromes</w:t>
      </w:r>
    </w:p>
    <w:p w:rsidR="008A19C5" w:rsidRPr="003D2295" w:rsidRDefault="008A19C5" w:rsidP="008A19C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 xml:space="preserve">OUR TASK:  </w:t>
      </w:r>
    </w:p>
    <w:p w:rsidR="008A19C5" w:rsidRPr="003D2295" w:rsidRDefault="008A19C5" w:rsidP="008A19C5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1) Quickly rule out unusual primary headache syndromes AND conce</w:t>
      </w:r>
      <w:r>
        <w:rPr>
          <w:rFonts w:ascii="Arial" w:hAnsi="Arial" w:cs="Arial"/>
          <w:sz w:val="18"/>
          <w:szCs w:val="18"/>
        </w:rPr>
        <w:t>rning secondary headaches</w:t>
      </w:r>
    </w:p>
    <w:p w:rsidR="008A19C5" w:rsidRPr="005537DB" w:rsidRDefault="008A19C5" w:rsidP="008A19C5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</w:t>
      </w:r>
      <w:r w:rsidRPr="003D2295">
        <w:rPr>
          <w:rFonts w:ascii="Arial" w:hAnsi="Arial" w:cs="Arial"/>
          <w:sz w:val="18"/>
          <w:szCs w:val="18"/>
        </w:rPr>
        <w:t>) Differentiate Tension-Type and Migraine Headaches</w:t>
      </w:r>
    </w:p>
    <w:p w:rsidR="008A19C5" w:rsidRDefault="008A19C5" w:rsidP="008A19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Causes of primary headaches: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 common: tension-type and migraine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Cluster headaches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Trigeminal neuralgia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Hemicrania continua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stabling headache</w:t>
      </w:r>
    </w:p>
    <w:p w:rsidR="008A19C5" w:rsidRPr="00AC46ED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Exertional headache</w:t>
      </w:r>
    </w:p>
    <w:p w:rsidR="008A19C5" w:rsidRDefault="008A19C5" w:rsidP="008A19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2295">
        <w:rPr>
          <w:rFonts w:ascii="Arial" w:hAnsi="Arial" w:cs="Arial"/>
          <w:sz w:val="18"/>
          <w:szCs w:val="18"/>
        </w:rPr>
        <w:t>Causes of</w:t>
      </w:r>
      <w:r>
        <w:rPr>
          <w:rFonts w:ascii="Arial" w:hAnsi="Arial" w:cs="Arial"/>
          <w:sz w:val="18"/>
          <w:szCs w:val="18"/>
        </w:rPr>
        <w:t xml:space="preserve"> secondary headaches—to consider briefly 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Sinusitis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3D2295">
        <w:rPr>
          <w:rFonts w:ascii="Arial" w:hAnsi="Arial" w:cs="Arial"/>
          <w:sz w:val="18"/>
          <w:szCs w:val="18"/>
        </w:rPr>
        <w:t>Cereb</w:t>
      </w:r>
      <w:r>
        <w:rPr>
          <w:rFonts w:ascii="Arial" w:hAnsi="Arial" w:cs="Arial"/>
          <w:sz w:val="18"/>
          <w:szCs w:val="18"/>
        </w:rPr>
        <w:t>ral Hemorrhage (Subdural, SAH)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Temporal Arteritis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CNS Malignancy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Meningitis</w:t>
      </w:r>
    </w:p>
    <w:p w:rsidR="008A19C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Glaucoma</w:t>
      </w:r>
    </w:p>
    <w:p w:rsidR="008A19C5" w:rsidRPr="003D2295" w:rsidRDefault="008A19C5" w:rsidP="008A19C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Hypertensive Emergency </w:t>
      </w:r>
    </w:p>
    <w:p w:rsidR="008A19C5" w:rsidRPr="005537DB" w:rsidRDefault="008A19C5" w:rsidP="008A19C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Ruling out concerning headaches</w:t>
      </w:r>
      <w:r w:rsidRPr="005537D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5537DB">
        <w:rPr>
          <w:rFonts w:ascii="Arial" w:hAnsi="Arial" w:cs="Arial"/>
          <w:sz w:val="18"/>
          <w:szCs w:val="18"/>
          <w:u w:val="single"/>
        </w:rPr>
        <w:t>RED FLAG SIGNS: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New headache in older (age &gt; 50) adults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Head trauma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Previous headache history but with significant change in frequency/severity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Systemic illnesses (immunocompromised, malignancy)</w:t>
      </w:r>
    </w:p>
    <w:p w:rsidR="008A19C5" w:rsidRPr="005537DB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Neurologic abnormalities on examination</w:t>
      </w:r>
    </w:p>
    <w:p w:rsidR="008A19C5" w:rsidRPr="005537DB" w:rsidRDefault="008A19C5" w:rsidP="008A19C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537DB">
        <w:rPr>
          <w:rFonts w:ascii="Arial" w:hAnsi="Arial" w:cs="Arial"/>
          <w:b/>
          <w:sz w:val="18"/>
          <w:szCs w:val="18"/>
        </w:rPr>
        <w:t>Ten</w:t>
      </w:r>
      <w:r>
        <w:rPr>
          <w:rFonts w:ascii="Arial" w:hAnsi="Arial" w:cs="Arial"/>
          <w:b/>
          <w:sz w:val="18"/>
          <w:szCs w:val="18"/>
        </w:rPr>
        <w:t>sion-Type vs. Migraine Headache</w:t>
      </w:r>
    </w:p>
    <w:p w:rsidR="008A19C5" w:rsidRPr="005537DB" w:rsidRDefault="008A19C5" w:rsidP="008A19C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AC46ED">
        <w:rPr>
          <w:rFonts w:ascii="Arial" w:hAnsi="Arial" w:cs="Arial"/>
          <w:sz w:val="18"/>
          <w:szCs w:val="18"/>
          <w:u w:val="single"/>
        </w:rPr>
        <w:t>3 most important features</w:t>
      </w:r>
      <w:r w:rsidRPr="003D2295">
        <w:rPr>
          <w:rFonts w:ascii="Arial" w:hAnsi="Arial" w:cs="Arial"/>
          <w:sz w:val="18"/>
          <w:szCs w:val="18"/>
        </w:rPr>
        <w:t xml:space="preserve"> that distinguish migraines from tension-type headaches:  </w:t>
      </w:r>
    </w:p>
    <w:p w:rsidR="008A19C5" w:rsidRPr="005537DB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1) Disabling pain (e.g. patient will leave work, stop their activities;</w:t>
      </w:r>
      <w:r>
        <w:rPr>
          <w:rFonts w:ascii="Arial" w:hAnsi="Arial" w:cs="Arial"/>
          <w:sz w:val="18"/>
          <w:szCs w:val="18"/>
        </w:rPr>
        <w:t xml:space="preserve"> may go lie down in dark room) </w:t>
      </w:r>
      <w:r w:rsidRPr="005537DB">
        <w:rPr>
          <w:rFonts w:ascii="Arial" w:hAnsi="Arial" w:cs="Arial"/>
          <w:sz w:val="18"/>
          <w:szCs w:val="18"/>
        </w:rPr>
        <w:t>2) Nausea, and/or 3) Photophobia</w:t>
      </w:r>
    </w:p>
    <w:p w:rsidR="008A19C5" w:rsidRPr="005537DB" w:rsidRDefault="008A19C5" w:rsidP="008A19C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 xml:space="preserve">TENSION-TYPE HEADACHES:  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Generally lack associated symptoms</w:t>
      </w:r>
    </w:p>
    <w:p w:rsidR="008A19C5" w:rsidRPr="005537DB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 xml:space="preserve">Abortive Treatment:  </w:t>
      </w:r>
    </w:p>
    <w:p w:rsidR="008A19C5" w:rsidRPr="005537DB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Aceta</w:t>
      </w:r>
      <w:r>
        <w:rPr>
          <w:rFonts w:ascii="Arial" w:hAnsi="Arial" w:cs="Arial"/>
          <w:sz w:val="18"/>
          <w:szCs w:val="18"/>
        </w:rPr>
        <w:t>minophen (1000mg) vs. NSAIDs first-line (ibuprofen 800mg)</w:t>
      </w:r>
    </w:p>
    <w:p w:rsidR="008A19C5" w:rsidRPr="003D2295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99695</wp:posOffset>
            </wp:positionV>
            <wp:extent cx="22860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20" y="21506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95">
        <w:rPr>
          <w:rFonts w:ascii="Arial" w:hAnsi="Arial" w:cs="Arial"/>
          <w:sz w:val="18"/>
          <w:szCs w:val="18"/>
        </w:rPr>
        <w:t>Excedrin (Acetaminophen + ASA + Caffeine) can be effective as second-line therapy</w:t>
      </w:r>
    </w:p>
    <w:p w:rsidR="008A19C5" w:rsidRPr="00AC46ED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Prophylactic Treatment:  TCAs can be effective</w:t>
      </w:r>
    </w:p>
    <w:p w:rsidR="008A19C5" w:rsidRPr="005537DB" w:rsidRDefault="008A19C5" w:rsidP="008A19C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 xml:space="preserve">MIGRAINE HEADACHES:  </w:t>
      </w:r>
    </w:p>
    <w:p w:rsidR="008A19C5" w:rsidRPr="005537DB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Abortive Treatment—</w:t>
      </w:r>
      <w:r>
        <w:rPr>
          <w:rFonts w:ascii="Arial" w:hAnsi="Arial" w:cs="Arial"/>
          <w:i/>
          <w:sz w:val="18"/>
          <w:szCs w:val="18"/>
        </w:rPr>
        <w:t>early aggressive treatment!</w:t>
      </w:r>
    </w:p>
    <w:p w:rsidR="008A19C5" w:rsidRPr="00AC46ED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Triptans f</w:t>
      </w:r>
      <w:r w:rsidRPr="003D2295">
        <w:rPr>
          <w:rFonts w:ascii="Arial" w:hAnsi="Arial" w:cs="Arial"/>
          <w:sz w:val="18"/>
          <w:szCs w:val="18"/>
        </w:rPr>
        <w:t>or all but the mildest migraines</w:t>
      </w:r>
    </w:p>
    <w:p w:rsidR="008A19C5" w:rsidRPr="003D2295" w:rsidRDefault="008A19C5" w:rsidP="008A19C5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Prophylactic Treatment:  Lots of options, need to carefully consider patient characteristics and potential for side effects.</w:t>
      </w:r>
    </w:p>
    <w:p w:rsidR="008A19C5" w:rsidRPr="003F139A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Anti-hypertensives such as BBs (especially propranolol)</w:t>
      </w:r>
    </w:p>
    <w:p w:rsidR="008A19C5" w:rsidRPr="003D2295" w:rsidRDefault="008A19C5" w:rsidP="008A19C5">
      <w:pPr>
        <w:pStyle w:val="ListParagraph"/>
        <w:numPr>
          <w:ilvl w:val="3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Propanolol IR 40mg BID vs. ER 80mg daily to start, titrate to 160-240mg </w:t>
      </w:r>
    </w:p>
    <w:p w:rsidR="008A19C5" w:rsidRPr="003F139A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Anti-depressants such as TCAs or Venlafaxine</w:t>
      </w:r>
    </w:p>
    <w:p w:rsidR="008A19C5" w:rsidRPr="003F139A" w:rsidRDefault="008A19C5" w:rsidP="008A19C5">
      <w:pPr>
        <w:pStyle w:val="ListParagraph"/>
        <w:numPr>
          <w:ilvl w:val="3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Amitriptyline at 10mg qhs and titrate to 20-50mg qhs</w:t>
      </w:r>
    </w:p>
    <w:p w:rsidR="008A19C5" w:rsidRPr="003F139A" w:rsidRDefault="008A19C5" w:rsidP="008A19C5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Anti-convulsants such as Topiramate or Valproic Acid</w:t>
      </w:r>
    </w:p>
    <w:p w:rsidR="008A19C5" w:rsidRPr="003D2295" w:rsidRDefault="008A19C5" w:rsidP="008A19C5">
      <w:pPr>
        <w:pStyle w:val="ListParagraph"/>
        <w:numPr>
          <w:ilvl w:val="3"/>
          <w:numId w:val="2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Topiramate 25mg daily to start, titrate by 25mg/week to max 100mg BID</w:t>
      </w:r>
    </w:p>
    <w:p w:rsidR="008A19C5" w:rsidRDefault="008A19C5" w:rsidP="008A19C5">
      <w:pPr>
        <w:rPr>
          <w:rFonts w:ascii="Arial" w:hAnsi="Arial" w:cs="Arial"/>
          <w:b/>
          <w:color w:val="FF0000"/>
          <w:sz w:val="18"/>
          <w:szCs w:val="18"/>
        </w:rPr>
      </w:pPr>
      <w:r w:rsidRPr="005537DB">
        <w:rPr>
          <w:rFonts w:ascii="Arial" w:hAnsi="Arial" w:cs="Arial"/>
          <w:b/>
          <w:color w:val="FF0000"/>
          <w:sz w:val="18"/>
          <w:szCs w:val="18"/>
        </w:rPr>
        <w:t>HEADACHES AT IMA</w:t>
      </w:r>
    </w:p>
    <w:p w:rsidR="008A19C5" w:rsidRDefault="008A19C5" w:rsidP="008A19C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5537DB">
        <w:rPr>
          <w:rFonts w:ascii="Arial" w:hAnsi="Arial" w:cs="Arial"/>
          <w:sz w:val="18"/>
          <w:szCs w:val="18"/>
        </w:rPr>
        <w:t xml:space="preserve">For treatment-resistant or unclear headache patterns, can refer to neurology clinic </w:t>
      </w:r>
    </w:p>
    <w:p w:rsidR="008A19C5" w:rsidRDefault="008A19C5" w:rsidP="008A19C5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concerned, can expedite appt using the app!</w:t>
      </w:r>
    </w:p>
    <w:p w:rsidR="008A19C5" w:rsidRPr="005537DB" w:rsidRDefault="008A19C5" w:rsidP="008A19C5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5537DB">
        <w:rPr>
          <w:rFonts w:ascii="Arial" w:hAnsi="Arial" w:cs="Arial"/>
          <w:sz w:val="18"/>
          <w:szCs w:val="18"/>
        </w:rPr>
        <w:lastRenderedPageBreak/>
        <w:t>They may refer to their headache-specialty clinic after initial neurology consultation</w:t>
      </w:r>
    </w:p>
    <w:p w:rsidR="008A19C5" w:rsidRPr="003D2295" w:rsidRDefault="008A19C5" w:rsidP="008A19C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Sumatriptan (PO and Intranasal) is covered by all managed Medicaid and Medicare plans in NYS so is generally the go-to Triptan in clinic (no data exists suggesting one triptan is superior to another)</w:t>
      </w:r>
    </w:p>
    <w:p w:rsidR="008A19C5" w:rsidRPr="003D2295" w:rsidRDefault="008A19C5" w:rsidP="008A19C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3D2295">
        <w:rPr>
          <w:rFonts w:ascii="Arial" w:hAnsi="Arial" w:cs="Arial"/>
          <w:sz w:val="18"/>
          <w:szCs w:val="18"/>
        </w:rPr>
        <w:t>Propanolol, Amitriptyline, and Topiramate are generally available from all insurance plans, so have lots of options for prophylactic therapies for migraines.</w:t>
      </w:r>
    </w:p>
    <w:p w:rsidR="008A19C5" w:rsidRPr="003F139A" w:rsidRDefault="008A19C5" w:rsidP="008A19C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3D2295">
        <w:rPr>
          <w:rFonts w:ascii="Arial" w:hAnsi="Arial" w:cs="Arial"/>
          <w:sz w:val="18"/>
          <w:szCs w:val="18"/>
        </w:rPr>
        <w:t>If you want patients to track their headaches, there are a number of free and easy-to-use migraine logs available as ap</w:t>
      </w:r>
      <w:r>
        <w:rPr>
          <w:rFonts w:ascii="Arial" w:hAnsi="Arial" w:cs="Arial"/>
          <w:sz w:val="18"/>
          <w:szCs w:val="18"/>
        </w:rPr>
        <w:t>ps</w:t>
      </w:r>
      <w:r w:rsidRPr="003F139A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</w:t>
      </w:r>
      <w:r w:rsidRPr="003F139A">
        <w:rPr>
          <w:rFonts w:ascii="Arial" w:hAnsi="Arial" w:cs="Arial"/>
          <w:sz w:val="18"/>
          <w:szCs w:val="18"/>
          <w:u w:val="single"/>
        </w:rPr>
        <w:t>Migraine eDiary from Pfizer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36243"/>
    <w:multiLevelType w:val="hybridMultilevel"/>
    <w:tmpl w:val="FD3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54F1"/>
    <w:multiLevelType w:val="hybridMultilevel"/>
    <w:tmpl w:val="C1E2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497B"/>
    <w:multiLevelType w:val="hybridMultilevel"/>
    <w:tmpl w:val="DE0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5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A19C5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B3B5-8789-4CD5-AD9B-EF1D2C2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2017-09-11T12:10:00Z</dcterms:created>
  <dcterms:modified xsi:type="dcterms:W3CDTF">2017-09-11T12:25:00Z</dcterms:modified>
</cp:coreProperties>
</file>